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52EE" w14:textId="130EFA36" w:rsidR="00262A5E" w:rsidRDefault="00F41E77" w:rsidP="00F41E77">
      <w:pPr>
        <w:tabs>
          <w:tab w:val="center" w:pos="4819"/>
          <w:tab w:val="right" w:pos="9638"/>
        </w:tabs>
        <w:suppressAutoHyphens/>
        <w:jc w:val="center"/>
        <w:rPr>
          <w:color w:val="000000"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6A615306" wp14:editId="6A615307">
            <wp:extent cx="571500" cy="6858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152EF" w14:textId="77777777" w:rsidR="00262A5E" w:rsidRDefault="00F41E77">
      <w:pPr>
        <w:jc w:val="center"/>
        <w:rPr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VALSTYBINĖS MAISTO IR VETERINARIJOS TARNYBOS</w:t>
      </w:r>
    </w:p>
    <w:p w14:paraId="6A6152F0" w14:textId="77777777" w:rsidR="00262A5E" w:rsidRDefault="00F41E77">
      <w:pPr>
        <w:jc w:val="center"/>
        <w:rPr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DIREKTORIUS</w:t>
      </w:r>
    </w:p>
    <w:p w14:paraId="6A6152F1" w14:textId="77777777" w:rsidR="00262A5E" w:rsidRPr="00F41E77" w:rsidRDefault="00262A5E">
      <w:pPr>
        <w:jc w:val="center"/>
        <w:rPr>
          <w:szCs w:val="24"/>
          <w:lang w:eastAsia="lt-LT"/>
        </w:rPr>
      </w:pPr>
    </w:p>
    <w:p w14:paraId="6A6152F2" w14:textId="77777777" w:rsidR="00262A5E" w:rsidRDefault="00F41E77">
      <w:pPr>
        <w:jc w:val="center"/>
        <w:rPr>
          <w:szCs w:val="24"/>
        </w:rPr>
      </w:pPr>
      <w:r>
        <w:rPr>
          <w:b/>
          <w:bCs/>
          <w:szCs w:val="24"/>
        </w:rPr>
        <w:t>ĮSAKYMAS</w:t>
      </w:r>
    </w:p>
    <w:p w14:paraId="6A6152F3" w14:textId="77777777" w:rsidR="00262A5E" w:rsidRDefault="00F41E77">
      <w:pPr>
        <w:jc w:val="center"/>
        <w:rPr>
          <w:b/>
          <w:szCs w:val="24"/>
        </w:rPr>
      </w:pPr>
      <w:r>
        <w:rPr>
          <w:b/>
          <w:bCs/>
          <w:szCs w:val="24"/>
        </w:rPr>
        <w:t>DĖL</w:t>
      </w:r>
      <w:r>
        <w:rPr>
          <w:b/>
          <w:szCs w:val="24"/>
        </w:rPr>
        <w:t xml:space="preserve"> VALSTYBINĖS MAISTO IR VETERINARIJOS TARNYBOS DIREKTORIAUS 2016 M. KOVO 30  D. ĮSAKYMO NR. B1-265</w:t>
      </w:r>
      <w:r>
        <w:rPr>
          <w:b/>
          <w:bCs/>
          <w:szCs w:val="24"/>
        </w:rPr>
        <w:t xml:space="preserve"> „</w:t>
      </w:r>
      <w:r>
        <w:rPr>
          <w:b/>
          <w:bCs/>
          <w:color w:val="000000"/>
          <w:szCs w:val="24"/>
        </w:rPr>
        <w:t>DĖL AFRIKINIO KIAULIŲ MARO STEBĖSENOS IR KONTROLĖS PRIEMONIŲ ŠERNŲ POPULIACIJOJE IR KIAULIŲ LAIKYMO VIETOSE</w:t>
      </w:r>
      <w:r>
        <w:rPr>
          <w:b/>
          <w:szCs w:val="24"/>
        </w:rPr>
        <w:t>” PAKEITIMO</w:t>
      </w:r>
    </w:p>
    <w:p w14:paraId="6A6152F4" w14:textId="77777777" w:rsidR="00262A5E" w:rsidRDefault="00262A5E">
      <w:pPr>
        <w:jc w:val="center"/>
        <w:rPr>
          <w:szCs w:val="24"/>
        </w:rPr>
      </w:pPr>
    </w:p>
    <w:p w14:paraId="6A6152F5" w14:textId="77777777" w:rsidR="00262A5E" w:rsidRDefault="00F41E77">
      <w:pPr>
        <w:jc w:val="center"/>
        <w:rPr>
          <w:szCs w:val="24"/>
        </w:rPr>
      </w:pPr>
      <w:r>
        <w:rPr>
          <w:szCs w:val="24"/>
        </w:rPr>
        <w:t xml:space="preserve">2016 m. lapkričio 23 d. Nr. B1-889 </w:t>
      </w:r>
    </w:p>
    <w:p w14:paraId="6A6152F6" w14:textId="77777777" w:rsidR="00262A5E" w:rsidRDefault="00F41E77">
      <w:pPr>
        <w:jc w:val="center"/>
        <w:rPr>
          <w:szCs w:val="24"/>
        </w:rPr>
      </w:pPr>
      <w:r>
        <w:rPr>
          <w:szCs w:val="24"/>
        </w:rPr>
        <w:t>Vilnius</w:t>
      </w:r>
    </w:p>
    <w:p w14:paraId="6A6152F7" w14:textId="77777777" w:rsidR="00262A5E" w:rsidRDefault="00262A5E">
      <w:pPr>
        <w:jc w:val="center"/>
        <w:rPr>
          <w:szCs w:val="24"/>
        </w:rPr>
      </w:pPr>
    </w:p>
    <w:p w14:paraId="34F5C0ED" w14:textId="77777777" w:rsidR="00F41E77" w:rsidRDefault="00F41E77">
      <w:pPr>
        <w:jc w:val="center"/>
        <w:rPr>
          <w:szCs w:val="24"/>
        </w:rPr>
      </w:pPr>
    </w:p>
    <w:p w14:paraId="6A6152F8" w14:textId="77777777" w:rsidR="00262A5E" w:rsidRDefault="00F41E77">
      <w:pPr>
        <w:spacing w:line="312" w:lineRule="atLeast"/>
        <w:ind w:firstLine="567"/>
        <w:jc w:val="both"/>
        <w:outlineLvl w:val="3"/>
        <w:rPr>
          <w:bCs/>
          <w:szCs w:val="24"/>
        </w:rPr>
      </w:pPr>
      <w:r>
        <w:rPr>
          <w:szCs w:val="24"/>
        </w:rPr>
        <w:t xml:space="preserve">Vadovaudamasis Lietuvos Respublikos veterinarijos įstatymo 6 straipsnio 3 dalimi, </w:t>
      </w:r>
    </w:p>
    <w:p w14:paraId="6A6152F9" w14:textId="77777777" w:rsidR="00262A5E" w:rsidRDefault="0069662F">
      <w:pPr>
        <w:suppressAutoHyphens/>
        <w:ind w:firstLine="567"/>
        <w:jc w:val="both"/>
        <w:textAlignment w:val="center"/>
        <w:rPr>
          <w:color w:val="000000"/>
          <w:szCs w:val="24"/>
          <w:lang w:eastAsia="lt-LT"/>
        </w:rPr>
      </w:pPr>
      <w:r w:rsidR="00F41E77">
        <w:rPr>
          <w:szCs w:val="24"/>
          <w:lang w:eastAsia="lt-LT"/>
        </w:rPr>
        <w:t>1</w:t>
      </w:r>
      <w:r w:rsidR="00F41E77">
        <w:rPr>
          <w:szCs w:val="24"/>
          <w:lang w:eastAsia="lt-LT"/>
        </w:rPr>
        <w:t xml:space="preserve">. P a k e i č i u  Valstybinės maisto ir veterinarijos tarnybos direktoriaus </w:t>
      </w:r>
      <w:r w:rsidR="00F41E77">
        <w:rPr>
          <w:color w:val="000000"/>
          <w:szCs w:val="24"/>
          <w:lang w:eastAsia="lt-LT"/>
        </w:rPr>
        <w:t xml:space="preserve">2016 m. kovo 30 d. įsakymą Nr. B1-265 </w:t>
      </w:r>
      <w:r w:rsidR="00F41E77">
        <w:rPr>
          <w:bCs/>
          <w:color w:val="000000"/>
          <w:szCs w:val="24"/>
          <w:lang w:eastAsia="lt-LT"/>
        </w:rPr>
        <w:t xml:space="preserve">„Dėl </w:t>
      </w:r>
      <w:proofErr w:type="spellStart"/>
      <w:r w:rsidR="00F41E77">
        <w:rPr>
          <w:bCs/>
          <w:color w:val="000000"/>
          <w:szCs w:val="24"/>
          <w:lang w:eastAsia="lt-LT"/>
        </w:rPr>
        <w:t>afrikinio</w:t>
      </w:r>
      <w:proofErr w:type="spellEnd"/>
      <w:r w:rsidR="00F41E77">
        <w:rPr>
          <w:bCs/>
          <w:color w:val="000000"/>
          <w:szCs w:val="24"/>
          <w:lang w:eastAsia="lt-LT"/>
        </w:rPr>
        <w:t xml:space="preserve"> kiaulių maro </w:t>
      </w:r>
      <w:proofErr w:type="spellStart"/>
      <w:r w:rsidR="00F41E77">
        <w:rPr>
          <w:bCs/>
          <w:color w:val="000000"/>
          <w:szCs w:val="24"/>
          <w:lang w:eastAsia="lt-LT"/>
        </w:rPr>
        <w:t>stebėsenos</w:t>
      </w:r>
      <w:proofErr w:type="spellEnd"/>
      <w:r w:rsidR="00F41E77">
        <w:rPr>
          <w:bCs/>
          <w:color w:val="000000"/>
          <w:szCs w:val="24"/>
          <w:lang w:eastAsia="lt-LT"/>
        </w:rPr>
        <w:t xml:space="preserve"> ir kontrolės priemonių šernų populiacijoje ir kiaulių laikymo vietose</w:t>
      </w:r>
      <w:r w:rsidR="00F41E77">
        <w:rPr>
          <w:color w:val="000000"/>
          <w:szCs w:val="24"/>
          <w:lang w:eastAsia="lt-LT"/>
        </w:rPr>
        <w:t>“:</w:t>
      </w:r>
    </w:p>
    <w:p w14:paraId="6A6152FA" w14:textId="77777777" w:rsidR="00262A5E" w:rsidRDefault="0069662F">
      <w:pPr>
        <w:suppressAutoHyphens/>
        <w:ind w:firstLine="567"/>
        <w:jc w:val="both"/>
        <w:textAlignment w:val="center"/>
        <w:rPr>
          <w:szCs w:val="24"/>
          <w:lang w:eastAsia="lt-LT"/>
        </w:rPr>
      </w:pPr>
      <w:r w:rsidR="00F41E77">
        <w:rPr>
          <w:color w:val="000000"/>
          <w:szCs w:val="24"/>
          <w:lang w:eastAsia="lt-LT"/>
        </w:rPr>
        <w:t>1.1</w:t>
      </w:r>
      <w:r w:rsidR="00F41E77">
        <w:rPr>
          <w:color w:val="000000"/>
          <w:szCs w:val="24"/>
          <w:lang w:eastAsia="lt-LT"/>
        </w:rPr>
        <w:t>. papildau nauju 4.1.6 papunkčiu</w:t>
      </w:r>
      <w:r w:rsidR="00F41E77">
        <w:rPr>
          <w:szCs w:val="24"/>
          <w:lang w:eastAsia="lt-LT"/>
        </w:rPr>
        <w:t>:</w:t>
      </w:r>
    </w:p>
    <w:p w14:paraId="6A6152FB" w14:textId="77777777" w:rsidR="00262A5E" w:rsidRDefault="00F41E77">
      <w:pPr>
        <w:suppressAutoHyphens/>
        <w:ind w:firstLine="567"/>
        <w:jc w:val="both"/>
        <w:textAlignment w:val="center"/>
        <w:rPr>
          <w:szCs w:val="24"/>
          <w:lang w:eastAsia="ar-SA"/>
        </w:rPr>
      </w:pPr>
      <w:r>
        <w:rPr>
          <w:szCs w:val="24"/>
          <w:lang w:eastAsia="lt-LT"/>
        </w:rPr>
        <w:t>„</w:t>
      </w:r>
      <w:r>
        <w:rPr>
          <w:szCs w:val="24"/>
          <w:lang w:eastAsia="ar-SA"/>
        </w:rPr>
        <w:t>4.1.6</w:t>
      </w:r>
      <w:r>
        <w:rPr>
          <w:szCs w:val="24"/>
          <w:lang w:eastAsia="ar-SA"/>
        </w:rPr>
        <w:t xml:space="preserve">. </w:t>
      </w:r>
      <w:r>
        <w:rPr>
          <w:color w:val="000000"/>
          <w:szCs w:val="24"/>
          <w:lang w:eastAsia="lt-LT"/>
        </w:rPr>
        <w:t xml:space="preserve">gyvūnų pirminio apdorojimo aikštelės, kuriose išdorojami </w:t>
      </w:r>
      <w:r>
        <w:rPr>
          <w:szCs w:val="24"/>
          <w:lang w:eastAsia="ar-SA"/>
        </w:rPr>
        <w:t xml:space="preserve">sumedžioti šernai, su jose esančiais statiniais būtų aptvertos ne žemesne kaip 1,2 metro aukščio tvora, per kurią į </w:t>
      </w:r>
      <w:r>
        <w:rPr>
          <w:color w:val="000000"/>
          <w:szCs w:val="24"/>
          <w:lang w:eastAsia="lt-LT"/>
        </w:rPr>
        <w:t>gyvūnų pirminio apdorojimo</w:t>
      </w:r>
      <w:r>
        <w:rPr>
          <w:szCs w:val="24"/>
          <w:lang w:eastAsia="ar-SA"/>
        </w:rPr>
        <w:t xml:space="preserve"> aikštelės teritoriją negalėtų patekti šernai. Šis reikalavimas </w:t>
      </w:r>
      <w:r>
        <w:rPr>
          <w:color w:val="000000"/>
          <w:szCs w:val="24"/>
          <w:lang w:eastAsia="lt-LT"/>
        </w:rPr>
        <w:t>netaikomas</w:t>
      </w:r>
      <w:r>
        <w:rPr>
          <w:szCs w:val="24"/>
          <w:lang w:eastAsia="ar-SA"/>
        </w:rPr>
        <w:t xml:space="preserve">, jeigu sumedžioti šernai išdorojami </w:t>
      </w:r>
      <w:r>
        <w:rPr>
          <w:color w:val="000000"/>
          <w:szCs w:val="24"/>
          <w:lang w:eastAsia="lt-LT"/>
        </w:rPr>
        <w:t>gyvūnų pirminio apdorojimo aikštelėse esančiuose uždaruose statiniuose,</w:t>
      </w:r>
      <w:r>
        <w:rPr>
          <w:szCs w:val="24"/>
          <w:lang w:eastAsia="ar-SA"/>
        </w:rPr>
        <w:t>“;</w:t>
      </w:r>
    </w:p>
    <w:p w14:paraId="6A6152FC" w14:textId="77777777" w:rsidR="00262A5E" w:rsidRDefault="0069662F">
      <w:pPr>
        <w:tabs>
          <w:tab w:val="left" w:pos="851"/>
          <w:tab w:val="left" w:pos="1560"/>
        </w:tabs>
        <w:ind w:firstLine="567"/>
        <w:jc w:val="both"/>
      </w:pPr>
      <w:r w:rsidR="00F41E77">
        <w:t>1.2</w:t>
      </w:r>
      <w:r w:rsidR="00F41E77">
        <w:t>. papildau nauju 4.1.7 papunkčiu:</w:t>
      </w:r>
    </w:p>
    <w:p w14:paraId="6A6152FD" w14:textId="77777777" w:rsidR="00262A5E" w:rsidRDefault="00F41E77">
      <w:pPr>
        <w:tabs>
          <w:tab w:val="left" w:pos="851"/>
          <w:tab w:val="left" w:pos="1560"/>
        </w:tabs>
        <w:ind w:firstLine="567"/>
        <w:jc w:val="both"/>
      </w:pPr>
      <w:r>
        <w:t>„</w:t>
      </w:r>
      <w:r>
        <w:t>4.1.7</w:t>
      </w:r>
      <w:r>
        <w:t xml:space="preserve">. gyvūninių atliekų duobės, esančios už </w:t>
      </w:r>
      <w:r>
        <w:rPr>
          <w:color w:val="000000"/>
          <w:lang w:eastAsia="lt-LT"/>
        </w:rPr>
        <w:t>gyvūnų pirminio apdorojimo</w:t>
      </w:r>
      <w:r>
        <w:t xml:space="preserve"> aikštelių ribų, turi būti aptvertos ne žemesne kaip 1,2 metro aukščio tvora,“;</w:t>
      </w:r>
    </w:p>
    <w:p w14:paraId="6A6152FE" w14:textId="77777777" w:rsidR="00262A5E" w:rsidRDefault="0069662F">
      <w:pPr>
        <w:tabs>
          <w:tab w:val="left" w:pos="851"/>
          <w:tab w:val="left" w:pos="1560"/>
        </w:tabs>
        <w:ind w:firstLine="567"/>
        <w:jc w:val="both"/>
      </w:pPr>
      <w:r w:rsidR="00F41E77">
        <w:t>1.3</w:t>
      </w:r>
      <w:r w:rsidR="00F41E77">
        <w:t>. papildau nauju 4.1.8 papunkčiu:</w:t>
      </w:r>
    </w:p>
    <w:p w14:paraId="6A6152FF" w14:textId="77777777" w:rsidR="00262A5E" w:rsidRDefault="00F41E77">
      <w:pPr>
        <w:tabs>
          <w:tab w:val="left" w:pos="851"/>
          <w:tab w:val="left" w:pos="1560"/>
        </w:tabs>
        <w:ind w:firstLine="567"/>
        <w:jc w:val="both"/>
      </w:pPr>
      <w:r>
        <w:t>„</w:t>
      </w:r>
      <w:r>
        <w:t>4.1.8</w:t>
      </w:r>
      <w:r>
        <w:t xml:space="preserve">. prie įėjimo į </w:t>
      </w:r>
      <w:r>
        <w:rPr>
          <w:color w:val="000000"/>
          <w:szCs w:val="24"/>
          <w:lang w:eastAsia="lt-LT"/>
        </w:rPr>
        <w:t>gyvūnų pirminio apdorojimo</w:t>
      </w:r>
      <w:r>
        <w:t xml:space="preserve"> aikštelėse esančius uždarus statinius, kuriuose išdorojami sumedžioti šernai, būtų įrengtas dezinfekcinis barjeras (kilimėliai), kad įeidami ar išeidami iš </w:t>
      </w:r>
      <w:r>
        <w:rPr>
          <w:color w:val="000000"/>
          <w:szCs w:val="24"/>
          <w:lang w:eastAsia="lt-LT"/>
        </w:rPr>
        <w:t>šių</w:t>
      </w:r>
      <w:r>
        <w:t xml:space="preserve"> statinių medžioklės plotų naudotojai ir kt. asmenys negalėtų išvengti perėjimo per dezinfekcinius barjerus (kilimėlius), užpildytus autorizuotais veterinariniais </w:t>
      </w:r>
      <w:proofErr w:type="spellStart"/>
      <w:r>
        <w:t>biocidiniais</w:t>
      </w:r>
      <w:proofErr w:type="spellEnd"/>
      <w:r>
        <w:t xml:space="preserve"> produktais, veikiančiais AKM ir klasikinio kiaulių maro sukėlėjus. Jei sumedžioti šernai išdorojami gyvūnų pirminio apdorojimo aikštelėse po atviru dangumi, o ne uždaruose statiniuose, prieš įeinant ir išeinant iš gyvūnų pirminio apdorojimo aikštelių turi būti išdezinfekuojama medžioklės plotų naudotojų ir kt. asmenų avima avalynė naudojant purkštuvus, pripildytus autorizuotų veterinarinių </w:t>
      </w:r>
      <w:proofErr w:type="spellStart"/>
      <w:r>
        <w:t>biocidinių</w:t>
      </w:r>
      <w:proofErr w:type="spellEnd"/>
      <w:r>
        <w:t xml:space="preserve"> produktų, veikiančių AKM ir klasikinio kiaulių maro sukėlėjus.“;</w:t>
      </w:r>
    </w:p>
    <w:p w14:paraId="6A615300" w14:textId="77777777" w:rsidR="00262A5E" w:rsidRDefault="0069662F">
      <w:pPr>
        <w:tabs>
          <w:tab w:val="left" w:pos="851"/>
          <w:tab w:val="left" w:pos="1560"/>
        </w:tabs>
        <w:ind w:firstLine="567"/>
        <w:jc w:val="both"/>
      </w:pPr>
      <w:r w:rsidR="00F41E77">
        <w:t>1.4</w:t>
      </w:r>
      <w:r w:rsidR="00F41E77">
        <w:t>. laikau buvusius 4.1.6–4.1.8 papunkčius 4.1.9–4.1.11 papunkčiais.</w:t>
      </w:r>
    </w:p>
    <w:p w14:paraId="6A615302" w14:textId="4D74B2DB" w:rsidR="00262A5E" w:rsidRDefault="0069662F" w:rsidP="00F41E77">
      <w:pPr>
        <w:tabs>
          <w:tab w:val="left" w:pos="851"/>
        </w:tabs>
        <w:ind w:firstLine="567"/>
        <w:jc w:val="both"/>
        <w:rPr>
          <w:color w:val="000000"/>
          <w:szCs w:val="24"/>
          <w:lang w:eastAsia="lt-LT"/>
        </w:rPr>
      </w:pPr>
      <w:r w:rsidR="00F41E77">
        <w:t>2</w:t>
      </w:r>
      <w:r w:rsidR="00F41E77">
        <w:t xml:space="preserve">. N u s t a t a u, kad šis įsakymas įsigalioja 2017 m. sausio 1 d. </w:t>
      </w:r>
    </w:p>
    <w:p w14:paraId="52F726ED" w14:textId="77777777" w:rsidR="00F41E77" w:rsidRDefault="00F41E77">
      <w:pPr>
        <w:suppressAutoHyphens/>
        <w:jc w:val="both"/>
      </w:pPr>
    </w:p>
    <w:p w14:paraId="2206E131" w14:textId="77777777" w:rsidR="00F41E77" w:rsidRDefault="00F41E77">
      <w:pPr>
        <w:suppressAutoHyphens/>
        <w:jc w:val="both"/>
      </w:pPr>
    </w:p>
    <w:p w14:paraId="7CF9E9B1" w14:textId="77777777" w:rsidR="00F41E77" w:rsidRDefault="00F41E77">
      <w:pPr>
        <w:suppressAutoHyphens/>
        <w:jc w:val="both"/>
      </w:pPr>
      <w:bookmarkStart w:id="0" w:name="_GoBack"/>
      <w:bookmarkEnd w:id="0"/>
    </w:p>
    <w:p w14:paraId="6A615303" w14:textId="6E9D4256" w:rsidR="00262A5E" w:rsidRDefault="00F41E77">
      <w:pPr>
        <w:suppressAutoHyphens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L. e. p. direktoriaus pavaduotojas,</w:t>
      </w:r>
    </w:p>
    <w:p w14:paraId="6A615305" w14:textId="7C0F9D4B" w:rsidR="00262A5E" w:rsidRDefault="00F41E77" w:rsidP="00F41E77">
      <w:pPr>
        <w:keepLines/>
        <w:tabs>
          <w:tab w:val="left" w:pos="426"/>
          <w:tab w:val="left" w:pos="1304"/>
          <w:tab w:val="left" w:pos="1457"/>
          <w:tab w:val="left" w:pos="1604"/>
        </w:tabs>
        <w:suppressAutoHyphens/>
        <w:spacing w:line="288" w:lineRule="auto"/>
        <w:jc w:val="both"/>
        <w:textAlignment w:val="center"/>
        <w:rPr>
          <w:szCs w:val="24"/>
        </w:rPr>
      </w:pPr>
      <w:proofErr w:type="spellStart"/>
      <w:proofErr w:type="gramStart"/>
      <w:r>
        <w:rPr>
          <w:color w:val="000000"/>
          <w:szCs w:val="24"/>
          <w:lang w:val="en-US" w:eastAsia="ar-SA"/>
        </w:rPr>
        <w:t>atliekantis</w:t>
      </w:r>
      <w:proofErr w:type="spellEnd"/>
      <w:proofErr w:type="gramEnd"/>
      <w:r>
        <w:rPr>
          <w:color w:val="000000"/>
          <w:szCs w:val="24"/>
          <w:lang w:val="en-US" w:eastAsia="ar-SA"/>
        </w:rPr>
        <w:t xml:space="preserve"> </w:t>
      </w:r>
      <w:proofErr w:type="spellStart"/>
      <w:r>
        <w:rPr>
          <w:color w:val="000000"/>
          <w:szCs w:val="24"/>
          <w:lang w:val="en-US" w:eastAsia="ar-SA"/>
        </w:rPr>
        <w:t>direktoriaus</w:t>
      </w:r>
      <w:proofErr w:type="spellEnd"/>
      <w:r>
        <w:rPr>
          <w:color w:val="000000"/>
          <w:szCs w:val="24"/>
          <w:lang w:val="en-US" w:eastAsia="ar-SA"/>
        </w:rPr>
        <w:t xml:space="preserve"> </w:t>
      </w:r>
      <w:proofErr w:type="spellStart"/>
      <w:r>
        <w:rPr>
          <w:color w:val="000000"/>
          <w:szCs w:val="24"/>
          <w:lang w:val="en-US" w:eastAsia="ar-SA"/>
        </w:rPr>
        <w:t>funkcijas</w:t>
      </w:r>
      <w:proofErr w:type="spellEnd"/>
      <w:r>
        <w:rPr>
          <w:color w:val="000000"/>
          <w:szCs w:val="24"/>
          <w:lang w:val="en-US" w:eastAsia="ar-SA"/>
        </w:rPr>
        <w:t xml:space="preserve"> </w:t>
      </w:r>
      <w:r>
        <w:rPr>
          <w:color w:val="000000"/>
          <w:szCs w:val="24"/>
          <w:lang w:val="en-US" w:eastAsia="ar-SA"/>
        </w:rPr>
        <w:tab/>
      </w:r>
      <w:r>
        <w:rPr>
          <w:color w:val="000000"/>
          <w:szCs w:val="24"/>
          <w:lang w:val="en-US" w:eastAsia="ar-SA"/>
        </w:rPr>
        <w:tab/>
      </w:r>
      <w:r>
        <w:rPr>
          <w:color w:val="000000"/>
          <w:szCs w:val="24"/>
          <w:lang w:val="en-US" w:eastAsia="ar-SA"/>
        </w:rPr>
        <w:tab/>
        <w:t xml:space="preserve">    </w:t>
      </w:r>
      <w:proofErr w:type="spellStart"/>
      <w:r>
        <w:rPr>
          <w:color w:val="000000"/>
          <w:szCs w:val="24"/>
          <w:lang w:val="en-US" w:eastAsia="ar-SA"/>
        </w:rPr>
        <w:t>Deividas</w:t>
      </w:r>
      <w:proofErr w:type="spellEnd"/>
      <w:r>
        <w:rPr>
          <w:color w:val="000000"/>
          <w:szCs w:val="24"/>
          <w:lang w:val="en-US" w:eastAsia="ar-SA"/>
        </w:rPr>
        <w:t xml:space="preserve"> </w:t>
      </w:r>
      <w:proofErr w:type="spellStart"/>
      <w:r>
        <w:rPr>
          <w:color w:val="000000"/>
          <w:szCs w:val="24"/>
          <w:lang w:val="en-US" w:eastAsia="ar-SA"/>
        </w:rPr>
        <w:t>Kliučinskas</w:t>
      </w:r>
      <w:proofErr w:type="spellEnd"/>
      <w:r>
        <w:rPr>
          <w:color w:val="000000"/>
          <w:szCs w:val="24"/>
          <w:lang w:eastAsia="ar-SA"/>
        </w:rPr>
        <w:t xml:space="preserve">  </w:t>
      </w:r>
    </w:p>
    <w:sectPr w:rsidR="00262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530A" w14:textId="77777777" w:rsidR="00262A5E" w:rsidRDefault="00F41E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6A61530B" w14:textId="77777777" w:rsidR="00262A5E" w:rsidRDefault="00F41E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0F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10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12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15308" w14:textId="77777777" w:rsidR="00262A5E" w:rsidRDefault="00F41E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6A615309" w14:textId="77777777" w:rsidR="00262A5E" w:rsidRDefault="00F41E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0C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0D" w14:textId="77777777" w:rsidR="00262A5E" w:rsidRDefault="00F41E77">
    <w:pPr>
      <w:tabs>
        <w:tab w:val="center" w:pos="4819"/>
        <w:tab w:val="right" w:pos="9638"/>
      </w:tabs>
      <w:suppressAutoHyphens/>
      <w:jc w:val="center"/>
      <w:rPr>
        <w:szCs w:val="24"/>
        <w:lang w:val="x-none" w:eastAsia="ar-SA"/>
      </w:rPr>
    </w:pPr>
    <w:r>
      <w:rPr>
        <w:szCs w:val="24"/>
        <w:lang w:val="x-none" w:eastAsia="ar-SA"/>
      </w:rPr>
      <w:fldChar w:fldCharType="begin"/>
    </w:r>
    <w:r>
      <w:rPr>
        <w:szCs w:val="24"/>
        <w:lang w:val="x-none" w:eastAsia="ar-SA"/>
      </w:rPr>
      <w:instrText>PAGE   \* MERGEFORMAT</w:instrText>
    </w:r>
    <w:r>
      <w:rPr>
        <w:szCs w:val="24"/>
        <w:lang w:val="x-none" w:eastAsia="ar-SA"/>
      </w:rPr>
      <w:fldChar w:fldCharType="separate"/>
    </w:r>
    <w:r>
      <w:rPr>
        <w:szCs w:val="24"/>
        <w:lang w:eastAsia="ar-SA"/>
      </w:rPr>
      <w:t>2</w:t>
    </w:r>
    <w:r>
      <w:rPr>
        <w:szCs w:val="24"/>
        <w:lang w:val="x-none" w:eastAsia="ar-SA"/>
      </w:rPr>
      <w:fldChar w:fldCharType="end"/>
    </w:r>
  </w:p>
  <w:p w14:paraId="6A61530E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5311" w14:textId="77777777" w:rsidR="00262A5E" w:rsidRDefault="00262A5E">
    <w:pPr>
      <w:tabs>
        <w:tab w:val="center" w:pos="4819"/>
        <w:tab w:val="right" w:pos="9638"/>
      </w:tabs>
      <w:suppressAutoHyphens/>
      <w:rPr>
        <w:szCs w:val="24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5"/>
    <w:rsid w:val="001E4F85"/>
    <w:rsid w:val="00262A5E"/>
    <w:rsid w:val="0069662F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A615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88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3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27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8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46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76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1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0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47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EB018D7-23D8-4610-AD7E-F9EF246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</vt:lpstr>
      <vt:lpstr>LIETUVOS RESPUBLIKOS</vt:lpstr>
    </vt:vector>
  </TitlesOfParts>
  <Company>Hewlett-Packard Company</Company>
  <LinksUpToDate>false</LinksUpToDate>
  <CharactersWithSpaces>2442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2016-11-23T14:30:00Z</dcterms:created>
  <dc:creator>a</dc:creator>
  <lastModifiedBy>Loreta RAKAUSKIENĖ</lastModifiedBy>
  <lastPrinted>2016-11-23T10:03:00Z</lastPrinted>
  <dcterms:modified xsi:type="dcterms:W3CDTF">2016-11-25T11:40:00Z</dcterms:modified>
  <revision>4</revision>
  <dc:title>LIETUVOS RESPUBLIKOS</dc:title>
</coreProperties>
</file>